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C1" w:rsidRDefault="00883CC1" w:rsidP="00883CC1">
      <w:pPr>
        <w:pStyle w:val="a4"/>
        <w:jc w:val="right"/>
        <w:rPr>
          <w:rFonts w:ascii="Segoe UI" w:hAnsi="Segoe UI" w:cs="Segoe UI"/>
          <w:sz w:val="28"/>
          <w:szCs w:val="28"/>
        </w:rPr>
      </w:pPr>
      <w:r w:rsidRPr="0056191F">
        <w:rPr>
          <w:rFonts w:ascii="Segoe UI" w:hAnsi="Segoe UI" w:cs="Segoe UI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B963F76" wp14:editId="7E0D8A59">
            <wp:simplePos x="0" y="0"/>
            <wp:positionH relativeFrom="column">
              <wp:posOffset>-71755</wp:posOffset>
            </wp:positionH>
            <wp:positionV relativeFrom="paragraph">
              <wp:posOffset>-107950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" w:hAnsi="Segoe UI" w:cs="Segoe UI"/>
          <w:sz w:val="28"/>
          <w:szCs w:val="28"/>
        </w:rPr>
        <w:t>ПРЕСС-РЕЛИЗ</w:t>
      </w:r>
    </w:p>
    <w:p w:rsidR="00883CC1" w:rsidRDefault="00883CC1"/>
    <w:p w:rsidR="00883CC1" w:rsidRDefault="00883CC1"/>
    <w:p w:rsidR="00987B33" w:rsidRDefault="00987B33" w:rsidP="00987B33">
      <w:pPr>
        <w:pStyle w:val="a4"/>
        <w:jc w:val="center"/>
        <w:rPr>
          <w:rFonts w:ascii="Segoe UI" w:hAnsi="Segoe UI" w:cs="Segoe UI"/>
          <w:bCs/>
          <w:sz w:val="24"/>
          <w:szCs w:val="24"/>
        </w:rPr>
      </w:pPr>
      <w:r w:rsidRPr="00987B33">
        <w:rPr>
          <w:rFonts w:ascii="Segoe UI" w:hAnsi="Segoe UI" w:cs="Segoe UI"/>
          <w:bCs/>
          <w:sz w:val="24"/>
          <w:szCs w:val="24"/>
        </w:rPr>
        <w:t xml:space="preserve">БОЛЕЕ 11 ТЫСЯЧ ЗАЯВЛЕНИЙ НА ПРОВЕДЕНИЕ ЕДИНОЙ ПРОЦЕДУРЫ </w:t>
      </w:r>
    </w:p>
    <w:p w:rsidR="00540719" w:rsidRDefault="00987B33" w:rsidP="00987B33">
      <w:pPr>
        <w:pStyle w:val="a4"/>
        <w:jc w:val="center"/>
        <w:rPr>
          <w:rFonts w:ascii="Segoe UI" w:hAnsi="Segoe UI" w:cs="Segoe UI"/>
          <w:bCs/>
          <w:sz w:val="24"/>
          <w:szCs w:val="24"/>
        </w:rPr>
      </w:pPr>
      <w:r w:rsidRPr="00987B33">
        <w:rPr>
          <w:rFonts w:ascii="Segoe UI" w:hAnsi="Segoe UI" w:cs="Segoe UI"/>
          <w:bCs/>
          <w:sz w:val="24"/>
          <w:szCs w:val="24"/>
        </w:rPr>
        <w:t>ПОДАНО ЗА 11 МЕСЯЦЕВ</w:t>
      </w:r>
    </w:p>
    <w:p w:rsidR="00987B33" w:rsidRPr="00987B33" w:rsidRDefault="00987B33" w:rsidP="00987B33">
      <w:pPr>
        <w:pStyle w:val="a4"/>
        <w:jc w:val="center"/>
      </w:pPr>
      <w:bookmarkStart w:id="0" w:name="_GoBack"/>
      <w:bookmarkEnd w:id="0"/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За 11 месяцев 2018 года жители Курской области подали 11 228 заявлений в порядке единой процедуры кадастрового учета и регистрации прав. Для сравнения, в течение 2017 года по единой процедуре было принято 9497 заявлений.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Возможность использовать единую процедуру осуществления учетно-регистрационных действий появилась у граждан с введением в силу с 1 января 2017 Федерального закона от 13.07.2105 № 218-ФЗ «О государственной регистрации недвижимости». Куряне оценили преимущества единой процедуры кадастрового учета и регистрации прав, отметив, что такая процедура упрощает процесс оформления объектов недвижимости и существенно экономит время.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Единая процедура сводит получение госуслуг Росреестра к формату «одного окна» и предполагает подачу в МФЦ только одного заявления одновременно на государственный кадастровый учет и государственную регистрацию прав, которые в таком случае проводятся единовременно в течение 12 рабочих дней. В результате учетно-регистрационных действий гражданин получает выписку из Единого государственного реестра недвижимости.</w:t>
      </w:r>
    </w:p>
    <w:p w:rsidR="00DE7A3D" w:rsidRPr="00DE7A3D" w:rsidRDefault="00DE7A3D" w:rsidP="00DE7A3D">
      <w:pPr>
        <w:spacing w:after="0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E7A3D">
        <w:rPr>
          <w:rFonts w:ascii="Segoe UI" w:hAnsi="Segoe UI" w:cs="Segoe UI"/>
          <w:color w:val="000000" w:themeColor="text1"/>
          <w:sz w:val="24"/>
          <w:szCs w:val="24"/>
        </w:rPr>
        <w:t>Подать заявление для получения данной услуги можно в ближайшем офисе МФЦ. График работы, адреса офисов МФЦ можно уточнить по телефону контактного центра Росреестра 8-800-100-34-34.</w:t>
      </w:r>
    </w:p>
    <w:p w:rsidR="00547D6D" w:rsidRPr="00691E99" w:rsidRDefault="00547D6D" w:rsidP="00691E99">
      <w:pPr>
        <w:spacing w:after="0"/>
        <w:jc w:val="both"/>
        <w:rPr>
          <w:rFonts w:ascii="Segoe UI" w:hAnsi="Segoe UI" w:cs="Segoe UI"/>
          <w:color w:val="000000" w:themeColor="text1"/>
          <w:sz w:val="28"/>
          <w:szCs w:val="28"/>
        </w:rPr>
      </w:pPr>
    </w:p>
    <w:sectPr w:rsidR="00547D6D" w:rsidRPr="00691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1"/>
    <w:rsid w:val="000A010B"/>
    <w:rsid w:val="00116ABB"/>
    <w:rsid w:val="00120D25"/>
    <w:rsid w:val="004177F5"/>
    <w:rsid w:val="00540719"/>
    <w:rsid w:val="00547D6D"/>
    <w:rsid w:val="005A2EB7"/>
    <w:rsid w:val="00691E99"/>
    <w:rsid w:val="00883CC1"/>
    <w:rsid w:val="00987B33"/>
    <w:rsid w:val="009F1541"/>
    <w:rsid w:val="00C72D1D"/>
    <w:rsid w:val="00DE7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1"/>
    <w:rPr>
      <w:color w:val="0000FF" w:themeColor="hyperlink"/>
      <w:u w:val="single"/>
    </w:rPr>
  </w:style>
  <w:style w:type="paragraph" w:styleId="a4">
    <w:name w:val="No Spacing"/>
    <w:uiPriority w:val="1"/>
    <w:qFormat/>
    <w:rsid w:val="00883C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3CC1"/>
    <w:rPr>
      <w:color w:val="0000FF" w:themeColor="hyperlink"/>
      <w:u w:val="single"/>
    </w:rPr>
  </w:style>
  <w:style w:type="paragraph" w:styleId="a4">
    <w:name w:val="No Spacing"/>
    <w:uiPriority w:val="1"/>
    <w:qFormat/>
    <w:rsid w:val="00883CC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F15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15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Акулова Ольга Александровна</cp:lastModifiedBy>
  <cp:revision>3</cp:revision>
  <cp:lastPrinted>2018-12-07T08:50:00Z</cp:lastPrinted>
  <dcterms:created xsi:type="dcterms:W3CDTF">2018-12-07T12:55:00Z</dcterms:created>
  <dcterms:modified xsi:type="dcterms:W3CDTF">2018-12-07T12:55:00Z</dcterms:modified>
</cp:coreProperties>
</file>